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Murray State University</w:t>
      </w:r>
    </w:p>
    <w:p w:rsidR="00000000" w:rsidDel="00000000" w:rsidP="00000000" w:rsidRDefault="00000000" w:rsidRPr="00000000" w14:paraId="0000000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Master of Arts in Education/Reading and Writing: Literacy Specialist Endorsement P-12</w:t>
      </w:r>
    </w:p>
    <w:p w:rsidR="00000000" w:rsidDel="00000000" w:rsidP="00000000" w:rsidRDefault="00000000" w:rsidRPr="00000000" w14:paraId="0000000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Program Guide Sheet</w:t>
      </w:r>
      <w:r w:rsidDel="00000000" w:rsidR="00000000" w:rsidRPr="00000000">
        <w:rPr>
          <w:rtl w:val="0"/>
        </w:rPr>
      </w:r>
    </w:p>
    <w:p w:rsidR="00000000" w:rsidDel="00000000" w:rsidP="00000000" w:rsidRDefault="00000000" w:rsidRPr="00000000" w14:paraId="00000004">
      <w:pPr>
        <w:keepNext w:val="1"/>
        <w:spacing w:after="6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Name__________________________     M#______________________</w:t>
      </w:r>
    </w:p>
    <w:p w:rsidR="00000000" w:rsidDel="00000000" w:rsidP="00000000" w:rsidRDefault="00000000" w:rsidRPr="00000000" w14:paraId="00000005">
      <w:pPr>
        <w:keepNext w:val="1"/>
        <w:spacing w:after="60" w:befor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way to contact_____________________________________________________________.</w:t>
      </w:r>
    </w:p>
    <w:p w:rsidR="00000000" w:rsidDel="00000000" w:rsidP="00000000" w:rsidRDefault="00000000" w:rsidRPr="00000000" w14:paraId="0000000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 degree program is designed to fulfill course requirements for Rank II classification (or for Rank I classification for those with a prior Master’s Degree) and to fulfill the requirements for the Literacy Specialist Endorsement, P-12.  </w:t>
      </w:r>
    </w:p>
    <w:p w:rsidR="00000000" w:rsidDel="00000000" w:rsidP="00000000" w:rsidRDefault="00000000" w:rsidRPr="00000000" w14:paraId="0000000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program must be </w:t>
      </w:r>
      <w:r w:rsidDel="00000000" w:rsidR="00000000" w:rsidRPr="00000000">
        <w:rPr>
          <w:rFonts w:ascii="Times New Roman" w:cs="Times New Roman" w:eastAsia="Times New Roman" w:hAnsi="Times New Roman"/>
          <w:b w:val="1"/>
          <w:bCs w:val="1"/>
          <w:sz w:val="24"/>
          <w:szCs w:val="24"/>
          <w:rtl w:val="0"/>
        </w:rPr>
        <w:t xml:space="preserve">PREPLANNED </w:t>
      </w:r>
      <w:r w:rsidDel="00000000" w:rsidR="00000000" w:rsidRPr="00000000">
        <w:rPr>
          <w:rFonts w:ascii="Times New Roman" w:cs="Times New Roman" w:eastAsia="Times New Roman" w:hAnsi="Times New Roman"/>
          <w:sz w:val="24"/>
          <w:szCs w:val="24"/>
          <w:rtl w:val="0"/>
        </w:rPr>
        <w:t xml:space="preserve">with one’s advisor and shall consist of 30 semester hours of graduate-level coursework with a minimum of 9 hours in professional education and a minimum of 15 hours of 600-level courses. Admission to the program requires a valid teaching certificate and admission to the Murray State University Graduate School. The teacher certification requirement for admission to the program may be waived with the understanding that completion of the program will not certify one for the Literacy Specialist Endorsement (Grades P-12) or as a classroom teacher in Kentucky. Candidates may transfer up to 12 hours of credit not used in another graduate degree program as approved by the advisor, and the requirements for the program must be completed within eight years from the time a student initially enrolls in any course applicable to the program. </w:t>
      </w:r>
    </w:p>
    <w:p w:rsidR="00000000" w:rsidDel="00000000" w:rsidP="00000000" w:rsidRDefault="00000000" w:rsidRPr="00000000" w14:paraId="0000000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76" w:lineRule="auto"/>
        <w:jc w:val="left"/>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PROFESSIONAL EDUCATION ~ Core Courses  (9 credit hours)</w:t>
      </w:r>
    </w:p>
    <w:p w:rsidR="00000000" w:rsidDel="00000000" w:rsidP="00000000" w:rsidRDefault="00000000" w:rsidRPr="00000000" w14:paraId="0000000B">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ADM 630        Methods of Research</w:t>
      </w:r>
    </w:p>
    <w:p w:rsidR="00000000" w:rsidDel="00000000" w:rsidP="00000000" w:rsidRDefault="00000000" w:rsidRPr="00000000" w14:paraId="0000000C">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    637</w:t>
        <w:tab/>
        <w:t xml:space="preserve">Instruction for Diverse Learners (3)</w:t>
        <w:br w:type="textWrapping"/>
        <w:t xml:space="preserve">EDU    631    </w:t>
        <w:tab/>
        <w:t xml:space="preserve">Classroom Management and Student Motivation   (3)</w:t>
      </w:r>
    </w:p>
    <w:p w:rsidR="00000000" w:rsidDel="00000000" w:rsidP="00000000" w:rsidRDefault="00000000" w:rsidRPr="00000000" w14:paraId="0000000D">
      <w:pPr>
        <w:spacing w:line="276" w:lineRule="auto"/>
        <w:jc w:val="left"/>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Or</w:t>
        <w:tab/>
        <w:tab/>
      </w:r>
      <w:r w:rsidDel="00000000" w:rsidR="00000000" w:rsidRPr="00000000">
        <w:rPr>
          <w:rtl w:val="0"/>
        </w:rPr>
      </w:r>
    </w:p>
    <w:p w:rsidR="00000000" w:rsidDel="00000000" w:rsidP="00000000" w:rsidRDefault="00000000" w:rsidRPr="00000000" w14:paraId="0000000E">
      <w:pPr>
        <w:jc w:val="left"/>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EDU 626           Integration of Educational Technology                                </w:t>
      </w:r>
      <w:r w:rsidDel="00000000" w:rsidR="00000000" w:rsidRPr="00000000">
        <w:rPr>
          <w:rtl w:val="0"/>
        </w:rPr>
      </w:r>
    </w:p>
    <w:p w:rsidR="00000000" w:rsidDel="00000000" w:rsidP="00000000" w:rsidRDefault="00000000" w:rsidRPr="00000000" w14:paraId="0000000F">
      <w:pPr>
        <w:jc w:val="left"/>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SPECIALIZATION ~ ( 15 Hours)</w:t>
      </w:r>
    </w:p>
    <w:p w:rsidR="00000000" w:rsidDel="00000000" w:rsidP="00000000" w:rsidRDefault="00000000" w:rsidRPr="00000000" w14:paraId="00000010">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 612</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 </w:t>
        <w:tab/>
        <w:t xml:space="preserve">Foundations of Literacy (3)  (</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This course should be the first REA course taken.)</w:t>
      </w:r>
    </w:p>
    <w:p w:rsidR="00000000" w:rsidDel="00000000" w:rsidP="00000000" w:rsidRDefault="00000000" w:rsidRPr="00000000" w14:paraId="0000001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 618</w:t>
        <w:tab/>
        <w:t xml:space="preserve">Content Area Literacy K-12 (3)</w:t>
      </w:r>
    </w:p>
    <w:p w:rsidR="00000000" w:rsidDel="00000000" w:rsidP="00000000" w:rsidRDefault="00000000" w:rsidRPr="00000000" w14:paraId="00000012">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 628</w:t>
        <w:tab/>
        <w:t xml:space="preserve">Literacy Assessment (3)</w:t>
        <w:tab/>
        <w:tab/>
        <w:tab/>
        <w:tab/>
        <w:tab/>
        <w:tab/>
      </w:r>
    </w:p>
    <w:p w:rsidR="00000000" w:rsidDel="00000000" w:rsidP="00000000" w:rsidRDefault="00000000" w:rsidRPr="00000000" w14:paraId="00000013">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 638</w:t>
        <w:tab/>
        <w:t xml:space="preserve">Assessment and Instruction of Children w/Reading Difficulties (3)</w:t>
        <w:tab/>
      </w:r>
    </w:p>
    <w:p w:rsidR="00000000" w:rsidDel="00000000" w:rsidP="00000000" w:rsidRDefault="00000000" w:rsidRPr="00000000" w14:paraId="00000014">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 639</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ab/>
        <w:t xml:space="preserve">Supervised Practicum in Reading (3)    (</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REA 612, 618, 628, and 638 MUST be completed before enrolling in REA 639.)</w:t>
      </w:r>
    </w:p>
    <w:p w:rsidR="00000000" w:rsidDel="00000000" w:rsidP="00000000" w:rsidRDefault="00000000" w:rsidRPr="00000000" w14:paraId="00000015">
      <w:pPr>
        <w:jc w:val="left"/>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6">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LIMITED READING/WRITING ELECTIVES ~ (6 Hours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1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Electives must be approved in advance by the student’s education advisor.  At least one course with a major emphasis on writing (e.g. ENG 604/605 or REA 602) MUST be included.</w:t>
      </w:r>
    </w:p>
    <w:p w:rsidR="00000000" w:rsidDel="00000000" w:rsidP="00000000" w:rsidRDefault="00000000" w:rsidRPr="00000000" w14:paraId="00000018">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Elective with emphasis on writing: </w:t>
      </w:r>
    </w:p>
    <w:p w:rsidR="00000000" w:rsidDel="00000000" w:rsidP="00000000" w:rsidRDefault="00000000" w:rsidRPr="00000000" w14:paraId="0000001A">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_____    __________________________________________</w:t>
        <w:tab/>
        <w:tab/>
      </w:r>
    </w:p>
    <w:p w:rsidR="00000000" w:rsidDel="00000000" w:rsidP="00000000" w:rsidRDefault="00000000" w:rsidRPr="00000000" w14:paraId="0000001B">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elective:</w:t>
      </w:r>
    </w:p>
    <w:p w:rsidR="00000000" w:rsidDel="00000000" w:rsidP="00000000" w:rsidRDefault="00000000" w:rsidRPr="00000000" w14:paraId="0000001C">
      <w:pPr>
        <w:spacing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_____    __________________________________________</w:t>
        <w:tab/>
      </w:r>
    </w:p>
    <w:p w:rsidR="00000000" w:rsidDel="00000000" w:rsidP="00000000" w:rsidRDefault="00000000" w:rsidRPr="00000000" w14:paraId="0000001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TOTAL SEMESTER HOURS FOR THE PROGRAM   30</w:t>
      </w:r>
    </w:p>
    <w:p w:rsidR="00000000" w:rsidDel="00000000" w:rsidP="00000000" w:rsidRDefault="00000000" w:rsidRPr="00000000" w14:paraId="0000001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SUGGESTED ELECTIVES</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tl w:val="0"/>
        </w:rPr>
      </w:r>
    </w:p>
    <w:p w:rsidR="00000000" w:rsidDel="00000000" w:rsidP="00000000" w:rsidRDefault="00000000" w:rsidRPr="00000000" w14:paraId="0000001F">
      <w:pPr>
        <w:spacing w:line="276"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 626</w:t>
        <w:tab/>
        <w:t xml:space="preserve">Word Study: Phonics, Spelling, and Vocabulary (3)</w:t>
      </w:r>
    </w:p>
    <w:p w:rsidR="00000000" w:rsidDel="00000000" w:rsidP="00000000" w:rsidRDefault="00000000" w:rsidRPr="00000000" w14:paraId="00000020">
      <w:pPr>
        <w:jc w:val="left"/>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21">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REA 602         Methods of Teaching Writing Across the Curriculum</w:t>
      </w:r>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22">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left"/>
        <w:rPr/>
      </w:pPr>
      <w:r w:rsidDel="00000000" w:rsidR="00000000" w:rsidRPr="00000000">
        <w:rPr>
          <w:rFonts w:ascii="Times New Roman" w:cs="Times New Roman" w:eastAsia="Times New Roman" w:hAnsi="Times New Roman"/>
          <w:sz w:val="24"/>
          <w:szCs w:val="24"/>
          <w:rtl w:val="0"/>
        </w:rPr>
        <w:t xml:space="preserve">The candidate’s progress will be continuously assessed throughout the program using established program checkpoints and VIA/LiveText entries addressing the International Literacy Association and Kentucky Teacher Performance Standards. Purchase of VIA/LiveText is required.</w:t>
      </w:r>
      <w:r w:rsidDel="00000000" w:rsidR="00000000" w:rsidRPr="00000000">
        <w:rPr>
          <w:rtl w:val="0"/>
        </w:rPr>
      </w:r>
    </w:p>
    <w:p w:rsidR="00000000" w:rsidDel="00000000" w:rsidP="00000000" w:rsidRDefault="00000000" w:rsidRPr="00000000" w14:paraId="00000024">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Program and Exit Requirements: </w:t>
      </w:r>
    </w:p>
    <w:p w:rsidR="00000000" w:rsidDel="00000000" w:rsidP="00000000" w:rsidRDefault="00000000" w:rsidRPr="00000000" w14:paraId="00000026">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G.P.A.: 3.0 on a 4.0 scale with no grade lower than “C.”  Each candidate must complete designated assessments, which are scored in the COEHS’s Watermark assessment system. Finally, candidates must pass the appropriate PRAXIS 5302 exam to receive this endorsement and be deemed ready to take on the responsibility of leading a school reading program (See </w:t>
      </w:r>
      <w:hyperlink r:id="rId7">
        <w:r w:rsidDel="00000000" w:rsidR="00000000" w:rsidRPr="00000000">
          <w:rPr>
            <w:rFonts w:ascii="Times New Roman" w:cs="Times New Roman" w:eastAsia="Times New Roman" w:hAnsi="Times New Roman"/>
            <w:color w:val="0000ff"/>
            <w:sz w:val="24"/>
            <w:szCs w:val="24"/>
            <w:u w:val="single"/>
            <w:rtl w:val="0"/>
          </w:rPr>
          <w:t xml:space="preserve">www.ets.org/praxis/ky/requirements</w:t>
        </w:r>
      </w:hyperlink>
      <w:r w:rsidDel="00000000" w:rsidR="00000000" w:rsidRPr="00000000">
        <w:rPr>
          <w:rFonts w:ascii="Times New Roman" w:cs="Times New Roman" w:eastAsia="Times New Roman" w:hAnsi="Times New Roman"/>
          <w:sz w:val="24"/>
          <w:szCs w:val="24"/>
          <w:rtl w:val="0"/>
        </w:rPr>
        <w:t xml:space="preserve"> for information on the exam). Candidates who do not take the exam will still receive the degree and rank change. </w:t>
      </w:r>
    </w:p>
    <w:p w:rsidR="00000000" w:rsidDel="00000000" w:rsidP="00000000" w:rsidRDefault="00000000" w:rsidRPr="00000000" w14:paraId="00000027">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certification requirements are subject to change. Before registering for the test(s), please refer to the Education Professional Standards Board (EPSB) website at </w:t>
      </w:r>
      <w:hyperlink r:id="rId8">
        <w:r w:rsidDel="00000000" w:rsidR="00000000" w:rsidRPr="00000000">
          <w:rPr>
            <w:rFonts w:ascii="Times New Roman" w:cs="Times New Roman" w:eastAsia="Times New Roman" w:hAnsi="Times New Roman"/>
            <w:sz w:val="24"/>
            <w:szCs w:val="24"/>
            <w:rtl w:val="0"/>
          </w:rPr>
          <w:t xml:space="preserve">www.kyepsb.net</w:t>
        </w:r>
      </w:hyperlink>
      <w:r w:rsidDel="00000000" w:rsidR="00000000" w:rsidRPr="00000000">
        <w:rPr>
          <w:rFonts w:ascii="Times New Roman" w:cs="Times New Roman" w:eastAsia="Times New Roman" w:hAnsi="Times New Roman"/>
          <w:sz w:val="24"/>
          <w:szCs w:val="24"/>
          <w:rtl w:val="0"/>
        </w:rPr>
        <w:t xml:space="preserve"> for current requirements or contact the Division of Internship and Assessment at 502-564-4606 or 888-598-7667.</w:t>
      </w:r>
    </w:p>
    <w:p w:rsidR="00000000" w:rsidDel="00000000" w:rsidP="00000000" w:rsidRDefault="00000000" w:rsidRPr="00000000" w14:paraId="00000029">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160" w:line="259"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candidate should not deviate from the planned program without prior advisor approval.</w:t>
      </w:r>
      <w:r w:rsidDel="00000000" w:rsidR="00000000" w:rsidRPr="00000000">
        <w:br w:type="page"/>
      </w: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 Reading and Writing Checklist</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_______1. Contact your advisor for help choosing electives and with any other questions. Fill out the Advising Sheet AND the Graduate Program Form (both available online at </w:t>
      </w:r>
    </w:p>
    <w:p w:rsidR="00000000" w:rsidDel="00000000" w:rsidP="00000000" w:rsidRDefault="00000000" w:rsidRPr="00000000" w14:paraId="0000002F">
      <w:pPr>
        <w:jc w:val="left"/>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z w:val="24"/>
            <w:szCs w:val="24"/>
            <w:u w:val="single"/>
            <w:rtl w:val="0"/>
          </w:rPr>
          <w:t xml:space="preserve">https://coehsnet.murraystate.edu/advising-sheets</w:t>
        </w:r>
      </w:hyperlink>
      <w:r w:rsidDel="00000000" w:rsidR="00000000" w:rsidRPr="00000000">
        <w:rPr>
          <w:rtl w:val="0"/>
        </w:rPr>
      </w:r>
    </w:p>
    <w:p w:rsidR="00000000" w:rsidDel="00000000" w:rsidP="00000000" w:rsidRDefault="00000000" w:rsidRPr="00000000" w14:paraId="00000030">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 to your advisor during your first semester in the program. IF YOU FAIL TO COMPLETE YOUR PROGRAM FORM, IT IS POSSIBLE THAT CHANGES TO THE PROGRAM MAY CAUSE SOME CLASSES ALREADY TAKEN NOT TO COUNT. </w:t>
      </w:r>
    </w:p>
    <w:p w:rsidR="00000000" w:rsidDel="00000000" w:rsidP="00000000" w:rsidRDefault="00000000" w:rsidRPr="00000000" w14:paraId="00000031">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_______2. If you want to substitute an elective for one that was listed on your initial program form, you must first get your advisor’s permission. If it is approved, a Course Substitution Form must be completed and sent to your advisor.</w:t>
      </w:r>
    </w:p>
    <w:p w:rsidR="00000000" w:rsidDel="00000000" w:rsidP="00000000" w:rsidRDefault="00000000" w:rsidRPr="00000000" w14:paraId="0000003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_______3. Submit the Application for Degree at the beginning of the semester in which you intend to graduate.</w:t>
      </w:r>
    </w:p>
    <w:p w:rsidR="00000000" w:rsidDel="00000000" w:rsidP="00000000" w:rsidRDefault="00000000" w:rsidRPr="00000000" w14:paraId="00000035">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Course Load</w:t>
      </w:r>
    </w:p>
    <w:p w:rsidR="00000000" w:rsidDel="00000000" w:rsidP="00000000" w:rsidRDefault="00000000" w:rsidRPr="00000000" w14:paraId="00000037">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Nine hours of graduate level classes is a full-time load; students employed full-time are encouraged to take ONE CLASS per semester. UNDER NO CIRCUMSTANCES should they take MORE THAN TWO classes per semester. Students in graduate classes should expect to spend 6 – 9 hours per week on each full-semester class (not including the 3 hours of in-class time). Students in online classes should expect to spend 9-12 hours per week on each full-semester class. This means more than one hour of work PER DAY PER CLASS is expected during a full-semester course. Shorter sessions demand even more work per day.  Students are encouraged not to sign up for more than they can reasonably do; a grade of Incomplete will not be given simply because a student has not planned well. </w:t>
      </w:r>
    </w:p>
    <w:p w:rsidR="00000000" w:rsidDel="00000000" w:rsidP="00000000" w:rsidRDefault="00000000" w:rsidRPr="00000000" w14:paraId="00000038">
      <w:pPr>
        <w:jc w:val="left"/>
        <w:rPr/>
      </w:pPr>
      <w:r w:rsidDel="00000000" w:rsidR="00000000" w:rsidRPr="00000000">
        <w:rPr>
          <w:rtl w:val="0"/>
        </w:rPr>
      </w:r>
    </w:p>
    <w:p w:rsidR="00000000" w:rsidDel="00000000" w:rsidP="00000000" w:rsidRDefault="00000000" w:rsidRPr="00000000" w14:paraId="00000039">
      <w:pPr>
        <w:jc w:val="left"/>
        <w:rPr/>
      </w:pPr>
      <w:r w:rsidDel="00000000" w:rsidR="00000000" w:rsidRPr="00000000">
        <w:rPr>
          <w:rtl w:val="0"/>
        </w:rPr>
      </w:r>
    </w:p>
    <w:p w:rsidR="00000000" w:rsidDel="00000000" w:rsidP="00000000" w:rsidRDefault="00000000" w:rsidRPr="00000000" w14:paraId="0000003A">
      <w:pPr>
        <w:jc w:val="left"/>
        <w:rPr/>
      </w:pPr>
      <w:r w:rsidDel="00000000" w:rsidR="00000000" w:rsidRPr="00000000">
        <w:rPr>
          <w:rtl w:val="0"/>
        </w:rPr>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jc w:val="left"/>
        <w:rPr/>
      </w:pPr>
      <w:r w:rsidDel="00000000" w:rsidR="00000000" w:rsidRPr="00000000">
        <w:rPr>
          <w:rtl w:val="0"/>
        </w:rPr>
      </w:r>
    </w:p>
    <w:p w:rsidR="00000000" w:rsidDel="00000000" w:rsidP="00000000" w:rsidRDefault="00000000" w:rsidRPr="00000000" w14:paraId="0000003D">
      <w:pPr>
        <w:jc w:val="left"/>
        <w:rPr/>
      </w:pPr>
      <w:r w:rsidDel="00000000" w:rsidR="00000000" w:rsidRPr="00000000">
        <w:rPr>
          <w:rtl w:val="0"/>
        </w:rPr>
      </w:r>
    </w:p>
    <w:p w:rsidR="00000000" w:rsidDel="00000000" w:rsidP="00000000" w:rsidRDefault="00000000" w:rsidRPr="00000000" w14:paraId="0000003E">
      <w:pPr>
        <w:jc w:val="left"/>
        <w:rPr/>
      </w:pPr>
      <w:r w:rsidDel="00000000" w:rsidR="00000000" w:rsidRPr="00000000">
        <w:rPr>
          <w:rtl w:val="0"/>
        </w:rPr>
      </w:r>
    </w:p>
    <w:p w:rsidR="00000000" w:rsidDel="00000000" w:rsidP="00000000" w:rsidRDefault="00000000" w:rsidRPr="00000000" w14:paraId="0000003F">
      <w:pPr>
        <w:jc w:val="left"/>
        <w:rPr/>
      </w:pPr>
      <w:r w:rsidDel="00000000" w:rsidR="00000000" w:rsidRPr="00000000">
        <w:rPr>
          <w:rtl w:val="0"/>
        </w:rPr>
      </w:r>
    </w:p>
    <w:p w:rsidR="00000000" w:rsidDel="00000000" w:rsidP="00000000" w:rsidRDefault="00000000" w:rsidRPr="00000000" w14:paraId="00000040">
      <w:pPr>
        <w:jc w:val="left"/>
        <w:rPr/>
      </w:pPr>
      <w:r w:rsidDel="00000000" w:rsidR="00000000" w:rsidRPr="00000000">
        <w:rPr>
          <w:rtl w:val="0"/>
        </w:rPr>
      </w:r>
    </w:p>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jc w:val="left"/>
        <w:rPr/>
      </w:pPr>
      <w:r w:rsidDel="00000000" w:rsidR="00000000" w:rsidRPr="00000000">
        <w:rPr>
          <w:rtl w:val="0"/>
        </w:rPr>
      </w:r>
    </w:p>
    <w:p w:rsidR="00000000" w:rsidDel="00000000" w:rsidP="00000000" w:rsidRDefault="00000000" w:rsidRPr="00000000" w14:paraId="00000043">
      <w:pPr>
        <w:jc w:val="left"/>
        <w:rPr/>
      </w:pPr>
      <w:r w:rsidDel="00000000" w:rsidR="00000000" w:rsidRPr="00000000">
        <w:rPr>
          <w:rtl w:val="0"/>
        </w:rPr>
      </w:r>
    </w:p>
    <w:p w:rsidR="00000000" w:rsidDel="00000000" w:rsidP="00000000" w:rsidRDefault="00000000" w:rsidRPr="00000000" w14:paraId="00000044">
      <w:pPr>
        <w:jc w:val="left"/>
        <w:rPr/>
      </w:pPr>
      <w:r w:rsidDel="00000000" w:rsidR="00000000" w:rsidRPr="00000000">
        <w:rPr>
          <w:rtl w:val="0"/>
        </w:rPr>
      </w:r>
    </w:p>
    <w:p w:rsidR="00000000" w:rsidDel="00000000" w:rsidP="00000000" w:rsidRDefault="00000000" w:rsidRPr="00000000" w14:paraId="00000045">
      <w:pPr>
        <w:jc w:val="left"/>
        <w:rPr/>
      </w:pPr>
      <w:r w:rsidDel="00000000" w:rsidR="00000000" w:rsidRPr="00000000">
        <w:rPr>
          <w:rtl w:val="0"/>
        </w:rPr>
      </w:r>
    </w:p>
    <w:p w:rsidR="00000000" w:rsidDel="00000000" w:rsidP="00000000" w:rsidRDefault="00000000" w:rsidRPr="00000000" w14:paraId="00000046">
      <w:pPr>
        <w:jc w:val="left"/>
        <w:rPr/>
      </w:pPr>
      <w:r w:rsidDel="00000000" w:rsidR="00000000" w:rsidRPr="00000000">
        <w:rPr>
          <w:rtl w:val="0"/>
        </w:rPr>
      </w:r>
    </w:p>
    <w:p w:rsidR="00000000" w:rsidDel="00000000" w:rsidP="00000000" w:rsidRDefault="00000000" w:rsidRPr="00000000" w14:paraId="00000047">
      <w:pPr>
        <w:jc w:val="left"/>
        <w:rPr/>
      </w:pPr>
      <w:r w:rsidDel="00000000" w:rsidR="00000000" w:rsidRPr="00000000">
        <w:rPr>
          <w:rtl w:val="0"/>
        </w:rPr>
      </w:r>
    </w:p>
    <w:p w:rsidR="00000000" w:rsidDel="00000000" w:rsidP="00000000" w:rsidRDefault="00000000" w:rsidRPr="00000000" w14:paraId="00000048">
      <w:pPr>
        <w:jc w:val="left"/>
        <w:rPr/>
      </w:pPr>
      <w:r w:rsidDel="00000000" w:rsidR="00000000" w:rsidRPr="00000000">
        <w:rPr>
          <w:rtl w:val="0"/>
        </w:rPr>
      </w:r>
    </w:p>
    <w:p w:rsidR="00000000" w:rsidDel="00000000" w:rsidP="00000000" w:rsidRDefault="00000000" w:rsidRPr="00000000" w14:paraId="00000049">
      <w:pPr>
        <w:jc w:val="left"/>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Suggested Course Sequence</w:t>
      </w:r>
    </w:p>
    <w:p w:rsidR="00000000" w:rsidDel="00000000" w:rsidP="00000000" w:rsidRDefault="00000000" w:rsidRPr="00000000" w14:paraId="0000004D">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rtl w:val="0"/>
        </w:rPr>
        <w:tab/>
      </w:r>
      <w:r w:rsidDel="00000000" w:rsidR="00000000" w:rsidRPr="00000000">
        <w:rPr>
          <w:rFonts w:ascii="Times New Roman" w:cs="Times New Roman" w:eastAsia="Times New Roman" w:hAnsi="Times New Roman"/>
          <w:b w:val="1"/>
          <w:bCs w:val="1"/>
          <w:sz w:val="24"/>
          <w:szCs w:val="24"/>
          <w:u w:val="single"/>
          <w:rtl w:val="0"/>
        </w:rPr>
        <w:t xml:space="preserve">Schedule of Classes</w:t>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This schedule is subject to change to meet student needs. Check with your advisor.</w:t>
      </w:r>
    </w:p>
    <w:p w:rsidR="00000000" w:rsidDel="00000000" w:rsidP="00000000" w:rsidRDefault="00000000" w:rsidRPr="00000000" w14:paraId="0000004F">
      <w:pPr>
        <w:rPr>
          <w:b w:val="1"/>
          <w:bCs w:val="1"/>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3"/>
        <w:gridCol w:w="2631"/>
        <w:gridCol w:w="2928"/>
        <w:gridCol w:w="2438"/>
        <w:tblGridChange w:id="0">
          <w:tblGrid>
            <w:gridCol w:w="1353"/>
            <w:gridCol w:w="2631"/>
            <w:gridCol w:w="2928"/>
            <w:gridCol w:w="2438"/>
          </w:tblGrid>
        </w:tblGridChange>
      </w:tblGrid>
      <w:tr>
        <w:trPr>
          <w:cantSplit w:val="0"/>
          <w:tblHeader w:val="0"/>
        </w:trPr>
        <w:tc>
          <w:tcPr/>
          <w:p w:rsidR="00000000" w:rsidDel="00000000" w:rsidP="00000000" w:rsidRDefault="00000000" w:rsidRPr="00000000" w14:paraId="00000050">
            <w:pPr>
              <w:rPr>
                <w:rFonts w:ascii="Times New Roman" w:cs="Times New Roman" w:eastAsia="Times New Roman" w:hAnsi="Times New Roman"/>
                <w:b w:val="1"/>
                <w:bCs w:val="1"/>
                <w:sz w:val="24"/>
                <w:szCs w:val="24"/>
              </w:rPr>
            </w:pPr>
            <w:r w:rsidDel="00000000" w:rsidR="00000000" w:rsidRPr="00000000">
              <w:rPr>
                <w:rtl w:val="0"/>
              </w:rPr>
            </w:r>
          </w:p>
        </w:tc>
        <w:tc>
          <w:tcPr/>
          <w:p w:rsidR="00000000" w:rsidDel="00000000" w:rsidP="00000000" w:rsidRDefault="00000000" w:rsidRPr="00000000" w14:paraId="0000005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Fall</w:t>
            </w:r>
          </w:p>
        </w:tc>
        <w:tc>
          <w:tcPr/>
          <w:p w:rsidR="00000000" w:rsidDel="00000000" w:rsidP="00000000" w:rsidRDefault="00000000" w:rsidRPr="00000000" w14:paraId="0000005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Spring</w:t>
            </w:r>
          </w:p>
        </w:tc>
        <w:tc>
          <w:tcPr/>
          <w:p w:rsidR="00000000" w:rsidDel="00000000" w:rsidP="00000000" w:rsidRDefault="00000000" w:rsidRPr="00000000" w14:paraId="00000053">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Summer</w:t>
            </w:r>
          </w:p>
        </w:tc>
      </w:tr>
      <w:tr>
        <w:trPr>
          <w:cantSplit w:val="0"/>
          <w:tblHeader w:val="0"/>
        </w:trPr>
        <w:tc>
          <w:tcPr/>
          <w:p w:rsidR="00000000" w:rsidDel="00000000" w:rsidP="00000000" w:rsidRDefault="00000000" w:rsidRPr="00000000" w14:paraId="00000054">
            <w:pPr>
              <w:rPr>
                <w:rFonts w:ascii="Times New Roman" w:cs="Times New Roman" w:eastAsia="Times New Roman" w:hAnsi="Times New Roman"/>
                <w:b w:val="1"/>
                <w:bCs w:val="1"/>
                <w:sz w:val="24"/>
                <w:szCs w:val="24"/>
              </w:rPr>
            </w:pPr>
            <w:bookmarkStart w:colFirst="0" w:colLast="0" w:name="_heading=h.99e2ghpokkro" w:id="0"/>
            <w:bookmarkEnd w:id="0"/>
            <w:r w:rsidDel="00000000" w:rsidR="00000000" w:rsidRPr="00000000">
              <w:rPr>
                <w:rFonts w:ascii="Times New Roman" w:cs="Times New Roman" w:eastAsia="Times New Roman" w:hAnsi="Times New Roman"/>
                <w:b w:val="1"/>
                <w:bCs w:val="1"/>
                <w:sz w:val="24"/>
                <w:szCs w:val="24"/>
                <w:rtl w:val="0"/>
              </w:rPr>
              <w:t xml:space="preserve">ADM 630</w:t>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r>
      <w:tr>
        <w:trPr>
          <w:cantSplit w:val="0"/>
          <w:tblHeader w:val="0"/>
        </w:trPr>
        <w:tc>
          <w:tcPr/>
          <w:p w:rsidR="00000000" w:rsidDel="00000000" w:rsidP="00000000" w:rsidRDefault="00000000" w:rsidRPr="00000000" w14:paraId="0000005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 631</w:t>
            </w:r>
          </w:p>
        </w:tc>
        <w:tc>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c>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r>
      <w:tr>
        <w:trPr>
          <w:cantSplit w:val="0"/>
          <w:tblHeader w:val="0"/>
        </w:trPr>
        <w:tc>
          <w:tcPr/>
          <w:p w:rsidR="00000000" w:rsidDel="00000000" w:rsidP="00000000" w:rsidRDefault="00000000" w:rsidRPr="00000000" w14:paraId="0000005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 637</w:t>
            </w:r>
          </w:p>
        </w:tc>
        <w:tc>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c>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r>
      <w:tr>
        <w:trPr>
          <w:cantSplit w:val="0"/>
          <w:tblHeader w:val="0"/>
        </w:trPr>
        <w:tc>
          <w:tcPr/>
          <w:p w:rsidR="00000000" w:rsidDel="00000000" w:rsidP="00000000" w:rsidRDefault="00000000" w:rsidRPr="00000000" w14:paraId="0000006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 626</w:t>
            </w:r>
          </w:p>
        </w:tc>
        <w:tc>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r>
      <w:tr>
        <w:trPr>
          <w:cantSplit w:val="0"/>
          <w:tblHeader w:val="0"/>
        </w:trPr>
        <w:tc>
          <w:tcPr/>
          <w:p w:rsidR="00000000" w:rsidDel="00000000" w:rsidP="00000000" w:rsidRDefault="00000000" w:rsidRPr="00000000" w14:paraId="0000006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 612</w:t>
            </w:r>
          </w:p>
        </w:tc>
        <w:tc>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c>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 618</w:t>
            </w:r>
          </w:p>
        </w:tc>
        <w:tc>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c>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r>
      <w:tr>
        <w:trPr>
          <w:cantSplit w:val="0"/>
          <w:tblHeader w:val="0"/>
        </w:trPr>
        <w:tc>
          <w:tcPr/>
          <w:p w:rsidR="00000000" w:rsidDel="00000000" w:rsidP="00000000" w:rsidRDefault="00000000" w:rsidRPr="00000000" w14:paraId="0000006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 626</w:t>
            </w:r>
          </w:p>
        </w:tc>
        <w:tc>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c>
          <w:tcPr/>
          <w:p w:rsidR="00000000" w:rsidDel="00000000" w:rsidP="00000000" w:rsidRDefault="00000000" w:rsidRPr="00000000" w14:paraId="0000006F">
            <w:pPr>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7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 628</w:t>
            </w:r>
          </w:p>
        </w:tc>
        <w:tc>
          <w:tcPr/>
          <w:p w:rsidR="00000000" w:rsidDel="00000000" w:rsidP="00000000" w:rsidRDefault="00000000" w:rsidRPr="00000000" w14:paraId="00000071">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   </w:t>
            </w:r>
          </w:p>
        </w:tc>
        <w:tc>
          <w:tcPr/>
          <w:p w:rsidR="00000000" w:rsidDel="00000000" w:rsidP="00000000" w:rsidRDefault="00000000" w:rsidRPr="00000000" w14:paraId="00000073">
            <w:pPr>
              <w:rPr>
                <w:rFonts w:ascii="Times New Roman" w:cs="Times New Roman" w:eastAsia="Times New Roman" w:hAnsi="Times New Roman"/>
                <w:sz w:val="24"/>
                <w:szCs w:val="24"/>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07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 638</w:t>
            </w:r>
          </w:p>
        </w:tc>
        <w:tc>
          <w:tcPr/>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r>
      <w:tr>
        <w:trPr>
          <w:cantSplit w:val="0"/>
          <w:tblHeader w:val="0"/>
        </w:trPr>
        <w:tc>
          <w:tcPr/>
          <w:p w:rsidR="00000000" w:rsidDel="00000000" w:rsidP="00000000" w:rsidRDefault="00000000" w:rsidRPr="00000000" w14:paraId="00000078">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 639</w:t>
            </w:r>
          </w:p>
        </w:tc>
        <w:tc>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c>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 602</w:t>
            </w:r>
          </w:p>
        </w:tc>
        <w:tc>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enhanced</w:t>
            </w:r>
          </w:p>
        </w:tc>
        <w:tc>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80">
      <w:pPr>
        <w:rPr>
          <w:b w:val="1"/>
          <w:bCs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Web-enhanced and traditional course offerings have traditional fees.</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courses have an additional fee.</w:t>
      </w:r>
    </w:p>
    <w:p w:rsidR="00000000" w:rsidDel="00000000" w:rsidP="00000000" w:rsidRDefault="00000000" w:rsidRPr="00000000" w14:paraId="00000083">
      <w:pPr>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5">
      <w:pPr>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student and advisor have discussed this program and agree to the foregoing plan. An official </w:t>
      </w:r>
      <w:r w:rsidDel="00000000" w:rsidR="00000000" w:rsidRPr="00000000">
        <w:rPr>
          <w:rFonts w:ascii="Times New Roman" w:cs="Times New Roman" w:eastAsia="Times New Roman" w:hAnsi="Times New Roman"/>
          <w:b w:val="1"/>
          <w:bCs w:val="1"/>
          <w:i w:val="1"/>
          <w:iCs w:val="1"/>
          <w:sz w:val="24"/>
          <w:szCs w:val="24"/>
          <w:rtl w:val="0"/>
        </w:rPr>
        <w:t xml:space="preserve">MSU Graduate Program Form</w:t>
      </w:r>
      <w:r w:rsidDel="00000000" w:rsidR="00000000" w:rsidRPr="00000000">
        <w:rPr>
          <w:rFonts w:ascii="Times New Roman" w:cs="Times New Roman" w:eastAsia="Times New Roman" w:hAnsi="Times New Roman"/>
          <w:sz w:val="24"/>
          <w:szCs w:val="24"/>
          <w:rtl w:val="0"/>
        </w:rPr>
        <w:t xml:space="preserve"> must also be completed and submitted to the advisor along with this form </w:t>
      </w:r>
      <w:r w:rsidDel="00000000" w:rsidR="00000000" w:rsidRPr="00000000">
        <w:rPr>
          <w:rFonts w:ascii="Times New Roman" w:cs="Times New Roman" w:eastAsia="Times New Roman" w:hAnsi="Times New Roman"/>
          <w:b w:val="1"/>
          <w:bCs w:val="1"/>
          <w:sz w:val="24"/>
          <w:szCs w:val="24"/>
          <w:rtl w:val="0"/>
        </w:rPr>
        <w:t xml:space="preserve">prior to completion of the first course taken.</w:t>
      </w:r>
    </w:p>
    <w:p w:rsidR="00000000" w:rsidDel="00000000" w:rsidP="00000000" w:rsidRDefault="00000000" w:rsidRPr="00000000" w14:paraId="00000086">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7">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     ______________________</w:t>
        <w:tab/>
        <w:t xml:space="preserve">____________________</w:t>
      </w:r>
    </w:p>
    <w:p w:rsidR="00000000" w:rsidDel="00000000" w:rsidP="00000000" w:rsidRDefault="00000000" w:rsidRPr="00000000" w14:paraId="0000008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Signature</w:t>
        <w:tab/>
        <w:tab/>
        <w:t xml:space="preserve">        </w:t>
        <w:tab/>
        <w:t xml:space="preserve">           Advisor Signature</w:t>
        <w:tab/>
        <w:tab/>
        <w:tab/>
        <w:t xml:space="preserve">Date</w:t>
      </w:r>
    </w:p>
    <w:p w:rsidR="00000000" w:rsidDel="00000000" w:rsidP="00000000" w:rsidRDefault="00000000" w:rsidRPr="00000000" w14:paraId="0000008A">
      <w:pPr>
        <w:jc w:val="left"/>
        <w:rPr>
          <w:rFonts w:ascii="Times New Roman" w:cs="Times New Roman" w:eastAsia="Times New Roman" w:hAnsi="Times New Roman"/>
          <w:sz w:val="24"/>
          <w:szCs w:val="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Revised Spring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877C55"/>
    <w:rPr>
      <w:color w:val="0000ff"/>
      <w:u w:val="single"/>
    </w:rPr>
  </w:style>
  <w:style w:type="paragraph" w:styleId="BodyText">
    <w:name w:val="Body Text"/>
    <w:basedOn w:val="Normal"/>
    <w:link w:val="BodyTextChar"/>
    <w:rsid w:val="00877C55"/>
    <w:pPr>
      <w:jc w:val="left"/>
    </w:pPr>
    <w:rPr>
      <w:rFonts w:ascii="Times New Roman" w:cs="Times New Roman" w:eastAsia="Times New Roman" w:hAnsi="Times New Roman"/>
      <w:sz w:val="24"/>
      <w:szCs w:val="20"/>
    </w:rPr>
  </w:style>
  <w:style w:type="character" w:styleId="BodyTextChar" w:customStyle="1">
    <w:name w:val="Body Text Char"/>
    <w:basedOn w:val="DefaultParagraphFont"/>
    <w:link w:val="BodyText"/>
    <w:rsid w:val="00877C55"/>
    <w:rPr>
      <w:rFonts w:ascii="Times New Roman" w:cs="Times New Roman" w:eastAsia="Times New Roman" w:hAnsi="Times New Roman"/>
      <w:sz w:val="24"/>
      <w:szCs w:val="20"/>
    </w:rPr>
  </w:style>
  <w:style w:type="paragraph" w:styleId="Header">
    <w:name w:val="header"/>
    <w:basedOn w:val="Normal"/>
    <w:link w:val="HeaderChar"/>
    <w:uiPriority w:val="99"/>
    <w:unhideWhenUsed w:val="1"/>
    <w:rsid w:val="004B33C8"/>
    <w:pPr>
      <w:tabs>
        <w:tab w:val="center" w:pos="4680"/>
        <w:tab w:val="right" w:pos="9360"/>
      </w:tabs>
    </w:pPr>
  </w:style>
  <w:style w:type="character" w:styleId="HeaderChar" w:customStyle="1">
    <w:name w:val="Header Char"/>
    <w:basedOn w:val="DefaultParagraphFont"/>
    <w:link w:val="Header"/>
    <w:uiPriority w:val="99"/>
    <w:rsid w:val="004B33C8"/>
  </w:style>
  <w:style w:type="paragraph" w:styleId="Footer">
    <w:name w:val="footer"/>
    <w:basedOn w:val="Normal"/>
    <w:link w:val="FooterChar"/>
    <w:uiPriority w:val="99"/>
    <w:unhideWhenUsed w:val="1"/>
    <w:rsid w:val="004B33C8"/>
    <w:pPr>
      <w:tabs>
        <w:tab w:val="center" w:pos="4680"/>
        <w:tab w:val="right" w:pos="9360"/>
      </w:tabs>
    </w:pPr>
  </w:style>
  <w:style w:type="character" w:styleId="FooterChar" w:customStyle="1">
    <w:name w:val="Footer Char"/>
    <w:basedOn w:val="DefaultParagraphFont"/>
    <w:link w:val="Footer"/>
    <w:uiPriority w:val="99"/>
    <w:rsid w:val="004B33C8"/>
  </w:style>
  <w:style w:type="character" w:styleId="Strong">
    <w:name w:val="Strong"/>
    <w:basedOn w:val="DefaultParagraphFont"/>
    <w:uiPriority w:val="22"/>
    <w:qFormat w:val="1"/>
    <w:rsid w:val="00AE432E"/>
    <w:rPr>
      <w:b w:val="1"/>
      <w:bCs w:val="1"/>
    </w:rPr>
  </w:style>
  <w:style w:type="paragraph" w:styleId="BalloonText">
    <w:name w:val="Balloon Text"/>
    <w:basedOn w:val="Normal"/>
    <w:link w:val="BalloonTextChar"/>
    <w:uiPriority w:val="99"/>
    <w:semiHidden w:val="1"/>
    <w:unhideWhenUsed w:val="1"/>
    <w:rsid w:val="00351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518AA"/>
    <w:rPr>
      <w:rFonts w:ascii="Segoe UI" w:cs="Segoe UI" w:hAnsi="Segoe UI"/>
      <w:sz w:val="18"/>
      <w:szCs w:val="18"/>
    </w:rPr>
  </w:style>
  <w:style w:type="character" w:styleId="FollowedHyperlink">
    <w:name w:val="FollowedHyperlink"/>
    <w:basedOn w:val="DefaultParagraphFont"/>
    <w:uiPriority w:val="99"/>
    <w:semiHidden w:val="1"/>
    <w:unhideWhenUsed w:val="1"/>
    <w:rsid w:val="00EA329E"/>
    <w:rPr>
      <w:color w:val="954f72" w:themeColor="followedHyperlink"/>
      <w:u w:val="single"/>
    </w:rPr>
  </w:style>
  <w:style w:type="paragraph" w:styleId="ListParagraph">
    <w:name w:val="List Paragraph"/>
    <w:basedOn w:val="Normal"/>
    <w:uiPriority w:val="34"/>
    <w:qFormat w:val="1"/>
    <w:rsid w:val="002915B0"/>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coehsnet.murraystate.edu/advising-shee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ts.org/praxis/ky/requirements" TargetMode="External"/><Relationship Id="rId8" Type="http://schemas.openxmlformats.org/officeDocument/2006/relationships/hyperlink" Target="http://www.kyeps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y4HFblkIv5DjOCwnoFnAQGsxpQ==">CgMxLjAyDmguOTllMmdocG9ra3JvOAByITFwV3lOcmtVS3F0dlRSUGt1aENQQndmRFItU3FnMEt1LQ==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2021-04-30T14:37:00Z</dcterms:created>
  <dc:creator>Sharon Gill</dc:creator>
</cp:coreProperties>
</file>